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1C" w:rsidRPr="00CB211C" w:rsidRDefault="00CB211C" w:rsidP="00CB211C">
      <w:pPr>
        <w:shd w:val="clear" w:color="auto" w:fill="FFFFFF"/>
        <w:spacing w:before="161" w:after="161" w:line="240" w:lineRule="auto"/>
        <w:ind w:left="375" w:right="0" w:firstLine="0"/>
        <w:jc w:val="center"/>
        <w:outlineLvl w:val="0"/>
        <w:rPr>
          <w:rFonts w:ascii="PT Serif" w:eastAsia="Times New Roman" w:hAnsi="PT Serif"/>
          <w:b/>
          <w:bCs/>
          <w:color w:val="22272F"/>
          <w:kern w:val="36"/>
          <w:sz w:val="33"/>
          <w:szCs w:val="33"/>
          <w:lang w:eastAsia="ru-RU"/>
        </w:rPr>
      </w:pPr>
      <w:r w:rsidRPr="00CB211C">
        <w:rPr>
          <w:rFonts w:ascii="PT Serif" w:eastAsia="Times New Roman" w:hAnsi="PT Serif"/>
          <w:b/>
          <w:bCs/>
          <w:color w:val="22272F"/>
          <w:kern w:val="36"/>
          <w:sz w:val="33"/>
          <w:szCs w:val="33"/>
          <w:lang w:eastAsia="ru-RU"/>
        </w:rPr>
        <w:t>Приложение N 19. Форма N 086/у "Медицинская справка (врачебное профессионально-консультативное заключение)"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righ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t>Приложение N 19</w:t>
      </w:r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br/>
        <w:t>к </w:t>
      </w:r>
      <w:hyperlink r:id="rId4" w:history="1">
        <w:r w:rsidRPr="00CB211C">
          <w:rPr>
            <w:rFonts w:ascii="PT Serif" w:eastAsia="Times New Roman" w:hAnsi="PT Serif"/>
            <w:b/>
            <w:bCs/>
            <w:color w:val="3272C0"/>
            <w:kern w:val="0"/>
            <w:sz w:val="24"/>
            <w:szCs w:val="24"/>
            <w:lang w:eastAsia="ru-RU"/>
          </w:rPr>
          <w:t>приказу</w:t>
        </w:r>
      </w:hyperlink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t> Министерства</w:t>
      </w:r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br/>
        <w:t>здравоохранения РФ</w:t>
      </w:r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br/>
        <w:t>от 15 декабря 2014 г. N 834н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Наименование медицинской организации      Код формы по </w:t>
      </w:r>
      <w:hyperlink r:id="rId5" w:history="1">
        <w:r w:rsidRPr="00CB211C">
          <w:rPr>
            <w:rFonts w:ascii="Courier New" w:eastAsia="Times New Roman" w:hAnsi="Courier New" w:cs="Courier New"/>
            <w:color w:val="3272C0"/>
            <w:kern w:val="0"/>
            <w:sz w:val="23"/>
            <w:lang w:eastAsia="ru-RU"/>
          </w:rPr>
          <w:t>ОКУД</w:t>
        </w:r>
      </w:hyperlink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                                       Код организации по ОКПО 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Адрес                                       Медицинская документация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                                                Форма N 086/у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                                    </w:t>
      </w:r>
      <w:proofErr w:type="gramStart"/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Утверждена</w:t>
      </w:r>
      <w:proofErr w:type="gramEnd"/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</w:t>
      </w:r>
      <w:hyperlink r:id="rId6" w:history="1">
        <w:r w:rsidRPr="00CB211C">
          <w:rPr>
            <w:rFonts w:ascii="Courier New" w:eastAsia="Times New Roman" w:hAnsi="Courier New" w:cs="Courier New"/>
            <w:color w:val="3272C0"/>
            <w:kern w:val="0"/>
            <w:sz w:val="23"/>
            <w:lang w:eastAsia="ru-RU"/>
          </w:rPr>
          <w:t>приказом</w:t>
        </w:r>
      </w:hyperlink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Минздрава России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          от 15 декабря 2014 г. N 834н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b/>
          <w:bCs/>
          <w:color w:val="22272F"/>
          <w:kern w:val="0"/>
          <w:sz w:val="24"/>
          <w:lang w:eastAsia="ru-RU"/>
        </w:rPr>
        <w:t xml:space="preserve">                       МЕДИЦИНСКАЯ СПРАВКА N 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b/>
          <w:bCs/>
          <w:color w:val="22272F"/>
          <w:kern w:val="0"/>
          <w:sz w:val="24"/>
          <w:lang w:eastAsia="ru-RU"/>
        </w:rPr>
        <w:t xml:space="preserve">         (врачебное профессионально-консультативное заключение)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1. Фамилия, имя, отчество 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2. Дата рождения: число _____ месяц _________________ год 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3. Место регистрации: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субъект Российской Федерации 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район ____________________________ город 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населенный пункт 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улица ________________________________________ дом 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квартира 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4. Место учебы, работы 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5. Перенесенные заболевания 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lastRenderedPageBreak/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6. Профилактические прививки 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                                            оборотная сторона ф. N 086/у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7. Объективные данные и состояние здоровья: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Врач-терапевт 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Врач-хирург 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Врач-невролог 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proofErr w:type="spellStart"/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Врач-оториноларинголог</w:t>
      </w:r>
      <w:proofErr w:type="spellEnd"/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 xml:space="preserve"> 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Врач-офтальмолог 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Данные флюорографии 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Данные лабораторных исследований 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8. Заключение о профессиональной пригодности 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Дата выдачи справки: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"___"____________ 20__ г.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Ф.И.О. врача, выдавшего медицинскую справку 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Подпись врача ___________________________________________________________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Ф.И.О Главного врача медицинской организации 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lastRenderedPageBreak/>
        <w:t>_________________________________________________________________________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Подпись _________________________________________________________________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  <w:t>МП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jc w:val="left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</w:rPr>
      </w:pPr>
      <w:r w:rsidRPr="00CB211C">
        <w:rPr>
          <w:rFonts w:ascii="Courier New" w:eastAsia="Times New Roman" w:hAnsi="Courier New" w:cs="Courier New"/>
          <w:color w:val="22272F"/>
          <w:kern w:val="0"/>
          <w:sz w:val="23"/>
          <w:szCs w:val="23"/>
          <w:highlight w:val="yellow"/>
          <w:lang w:eastAsia="ru-RU"/>
        </w:rPr>
        <w:t>Медицинская справка действительна в течение 6 месяцев со дня выдачи.</w:t>
      </w:r>
    </w:p>
    <w:p w:rsidR="00CB211C" w:rsidRDefault="00CB211C" w:rsidP="00CB211C">
      <w:pPr>
        <w:shd w:val="clear" w:color="auto" w:fill="FFFFFF"/>
        <w:spacing w:before="161" w:after="161" w:line="240" w:lineRule="auto"/>
        <w:ind w:left="375" w:right="0" w:firstLine="0"/>
        <w:jc w:val="left"/>
        <w:outlineLvl w:val="0"/>
        <w:rPr>
          <w:rFonts w:ascii="PT Serif" w:eastAsia="Times New Roman" w:hAnsi="PT Serif"/>
          <w:b/>
          <w:bCs/>
          <w:color w:val="22272F"/>
          <w:kern w:val="36"/>
          <w:sz w:val="33"/>
          <w:szCs w:val="33"/>
          <w:lang w:eastAsia="ru-RU"/>
        </w:rPr>
      </w:pPr>
    </w:p>
    <w:p w:rsidR="00CB211C" w:rsidRPr="00CB211C" w:rsidRDefault="00CB211C" w:rsidP="00CB211C">
      <w:pPr>
        <w:shd w:val="clear" w:color="auto" w:fill="FFFFFF"/>
        <w:spacing w:before="161" w:after="161" w:line="240" w:lineRule="auto"/>
        <w:ind w:left="375" w:right="0" w:firstLine="0"/>
        <w:jc w:val="left"/>
        <w:outlineLvl w:val="0"/>
        <w:rPr>
          <w:rFonts w:ascii="PT Serif" w:eastAsia="Times New Roman" w:hAnsi="PT Serif"/>
          <w:b/>
          <w:bCs/>
          <w:color w:val="22272F"/>
          <w:kern w:val="36"/>
          <w:sz w:val="33"/>
          <w:szCs w:val="33"/>
          <w:lang w:eastAsia="ru-RU"/>
        </w:rPr>
      </w:pPr>
      <w:r w:rsidRPr="00CB211C">
        <w:rPr>
          <w:rFonts w:ascii="PT Serif" w:eastAsia="Times New Roman" w:hAnsi="PT Serif"/>
          <w:b/>
          <w:bCs/>
          <w:color w:val="22272F"/>
          <w:kern w:val="36"/>
          <w:sz w:val="33"/>
          <w:szCs w:val="33"/>
          <w:lang w:eastAsia="ru-RU"/>
        </w:rPr>
        <w:t>Приложение N 20. Порядок заполнения учетной формы N 086/у "Медицинская справка (врачебное профессионально-консультативное заключение)"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righ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bookmarkStart w:id="0" w:name="text"/>
      <w:bookmarkEnd w:id="0"/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t>Приложение N 20</w:t>
      </w:r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br/>
        <w:t>к </w:t>
      </w:r>
      <w:hyperlink r:id="rId7" w:history="1">
        <w:r w:rsidRPr="00CB211C">
          <w:rPr>
            <w:rFonts w:ascii="PT Serif" w:eastAsia="Times New Roman" w:hAnsi="PT Serif"/>
            <w:b/>
            <w:bCs/>
            <w:color w:val="3272C0"/>
            <w:kern w:val="0"/>
            <w:sz w:val="24"/>
            <w:szCs w:val="24"/>
            <w:u w:val="single"/>
            <w:lang w:eastAsia="ru-RU"/>
          </w:rPr>
          <w:t>приказу</w:t>
        </w:r>
      </w:hyperlink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t> Министерства</w:t>
      </w:r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br/>
        <w:t>здравоохранения РФ</w:t>
      </w:r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br/>
        <w:t>от 15 декабря 2014 г. N 834н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spacing w:after="300" w:line="240" w:lineRule="auto"/>
        <w:ind w:left="0" w:right="0" w:firstLine="0"/>
        <w:jc w:val="center"/>
        <w:rPr>
          <w:rFonts w:ascii="PT Serif" w:eastAsia="Times New Roman" w:hAnsi="PT Serif"/>
          <w:b/>
          <w:bCs/>
          <w:color w:val="22272F"/>
          <w:kern w:val="0"/>
          <w:sz w:val="30"/>
          <w:szCs w:val="30"/>
          <w:lang w:eastAsia="ru-RU"/>
        </w:rPr>
      </w:pPr>
      <w:r w:rsidRPr="00CB211C">
        <w:rPr>
          <w:rFonts w:ascii="PT Serif" w:eastAsia="Times New Roman" w:hAnsi="PT Serif"/>
          <w:b/>
          <w:bCs/>
          <w:color w:val="22272F"/>
          <w:kern w:val="0"/>
          <w:sz w:val="30"/>
          <w:szCs w:val="30"/>
          <w:lang w:eastAsia="ru-RU"/>
        </w:rPr>
        <w:t>Порядок заполнения учетной формы N 086/у "Медицинская справка (врачебное профессионально-консультативное заключение)"</w:t>
      </w:r>
    </w:p>
    <w:p w:rsidR="00CB211C" w:rsidRPr="00CB211C" w:rsidRDefault="00CB211C" w:rsidP="00CB211C">
      <w:pPr>
        <w:pBdr>
          <w:bottom w:val="dotted" w:sz="6" w:space="0" w:color="3272C0"/>
        </w:pBdr>
        <w:shd w:val="clear" w:color="auto" w:fill="FFFFFF"/>
        <w:spacing w:after="300" w:line="240" w:lineRule="auto"/>
        <w:ind w:left="0" w:right="0" w:firstLine="0"/>
        <w:jc w:val="left"/>
        <w:outlineLvl w:val="3"/>
        <w:rPr>
          <w:rFonts w:ascii="PT Serif" w:eastAsia="Times New Roman" w:hAnsi="PT Serif"/>
          <w:b/>
          <w:bCs/>
          <w:color w:val="3272C0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b/>
          <w:bCs/>
          <w:color w:val="3272C0"/>
          <w:kern w:val="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CB211C">
        <w:rPr>
          <w:rFonts w:ascii="PT Serif" w:eastAsia="Times New Roman" w:hAnsi="PT Serif"/>
          <w:b/>
          <w:bCs/>
          <w:color w:val="3272C0"/>
          <w:kern w:val="0"/>
          <w:sz w:val="24"/>
          <w:szCs w:val="24"/>
          <w:lang w:eastAsia="ru-RU"/>
        </w:rPr>
        <w:t>от</w:t>
      </w:r>
      <w:proofErr w:type="gramEnd"/>
      <w:r w:rsidRPr="00CB211C">
        <w:rPr>
          <w:rFonts w:ascii="PT Serif" w:eastAsia="Times New Roman" w:hAnsi="PT Serif"/>
          <w:b/>
          <w:bCs/>
          <w:color w:val="3272C0"/>
          <w:kern w:val="0"/>
          <w:sz w:val="24"/>
          <w:szCs w:val="24"/>
          <w:lang w:eastAsia="ru-RU"/>
        </w:rPr>
        <w:t>: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9 января 2018 г.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1. Учетная </w:t>
      </w:r>
      <w:hyperlink r:id="rId8" w:anchor="block_178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форма N 086/у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 "Медицинская справка (врачебное профессионально-консультативное заключение)" заполняется в отношении абитуриентов, поступающих в образовательные организации высшего профессионального образования, образовательные организации среднего профессионального образования, несовершеннолетних 15-17 лет, поступающих на работу (далее - Справка), медицинской организацией (иной организацией), оказывающей медицинскую помощь в амбулаторных условиях (далее - медицинская организация).</w:t>
      </w:r>
    </w:p>
    <w:p w:rsidR="00CB211C" w:rsidRPr="00CB211C" w:rsidRDefault="00CB211C" w:rsidP="00CB211C">
      <w:pPr>
        <w:shd w:val="clear" w:color="auto" w:fill="F0E9D3"/>
        <w:spacing w:line="264" w:lineRule="atLeast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Приложение 20 дополнено пунктом 1.1 с 16 апреля 2018 г. - </w:t>
      </w:r>
      <w:hyperlink r:id="rId9" w:anchor="block_1012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Приказ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 Минздрава России от 9 января 2018 г. N 2Н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 xml:space="preserve">1.1. </w:t>
      </w:r>
      <w:proofErr w:type="gramStart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Справка формируется в форме электронного документа, подписанного с использованием усиленной </w:t>
      </w:r>
      <w:hyperlink r:id="rId10" w:anchor="block_54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квалифицированной электронной подписи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 врача,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утвержденным Министерством здравоохранения Российской Федерации в соответствии с </w:t>
      </w:r>
      <w:hyperlink r:id="rId11" w:anchor="block_14211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пунктом 11 части 2 статьи 14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 Федерального закона от 21 ноября 2011 г. N 323-ФЗ "Об основах охраны</w:t>
      </w:r>
      <w:proofErr w:type="gramEnd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 xml:space="preserve"> здоровья граждан в Российской Федерации" (Собрание законодательства </w:t>
      </w: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lastRenderedPageBreak/>
        <w:t xml:space="preserve">Российской Федерации, 2011, N 48, ст. 6724; 2013, N 48, ст. 6165; 2014, N 30, ст. 4257; N 49, ст. 6927; 2015, N 10, ст. 1425; N 29, ст. 4397; 2016, N 1, ст. 9; N 15, ст. 2055; N 18, ст. 2488; </w:t>
      </w:r>
      <w:proofErr w:type="gramStart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N 27, ст. 4219; 2017, N 31, ст. 4791; N 50, ст. 7544, 7563) и (или) на бумажном носителе, подписываемом врачом.</w:t>
      </w:r>
      <w:proofErr w:type="gramEnd"/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2. При заполнении </w:t>
      </w:r>
      <w:hyperlink r:id="rId12" w:anchor="block_178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Справки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: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2.1. В </w:t>
      </w:r>
      <w:hyperlink r:id="rId13" w:anchor="block_503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пунктах 1-3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 Справки указываются сведения на основании документа, удостоверяющего личность гражданин</w:t>
      </w:r>
      <w:proofErr w:type="gramStart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а(</w:t>
      </w:r>
      <w:proofErr w:type="spellStart"/>
      <w:proofErr w:type="gramEnd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ки</w:t>
      </w:r>
      <w:proofErr w:type="spellEnd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).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b/>
          <w:bCs/>
          <w:color w:val="22272F"/>
          <w:kern w:val="0"/>
          <w:sz w:val="24"/>
          <w:szCs w:val="24"/>
          <w:lang w:eastAsia="ru-RU"/>
        </w:rPr>
        <w:t>Примечание: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Основным документом, удостоверяющим личность гражданина Российской Федерации на территории Российской Федерации, является паспорт</w:t>
      </w:r>
      <w:hyperlink r:id="rId14" w:anchor="block_511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*(1)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proofErr w:type="gramStart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Документом, удостоверяющим личность лица, трудящегося по найму, занятого или работающего в любом качестве на борту морского судна (за исключением военного корабля), морского судна рыбопромыслового флота, а также судна смешанного (река - море) плавания, используемых для целей торгового мореплавания, является удостоверение личности моряка</w:t>
      </w:r>
      <w:hyperlink r:id="rId15" w:anchor="block_512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*(2)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.</w:t>
      </w:r>
      <w:proofErr w:type="gramEnd"/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Документом, удостоверяющим личность военнослужащего Российской Федерации, является удостоверение личности военнослужащего Российской Федерации</w:t>
      </w:r>
      <w:hyperlink r:id="rId16" w:anchor="block_513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*(3)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.</w:t>
      </w:r>
    </w:p>
    <w:p w:rsidR="00CB211C" w:rsidRPr="00CB211C" w:rsidRDefault="00CB211C" w:rsidP="00CB211C">
      <w:pPr>
        <w:shd w:val="clear" w:color="auto" w:fill="FFFFFF"/>
        <w:spacing w:after="30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Документами, удостоверяющими личность иностранного гражданина в Российской Федерации,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Документом, удостоверяющим личность лица, ходатайствующего о признании беженцем, является свидетельство о рассмотрении ходатайства о признании беженцем по существу, а документом, удостоверяющим личность лица, признанного беженцем, является удостоверение беженца</w:t>
      </w:r>
      <w:hyperlink r:id="rId17" w:anchor="block_514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*(4)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.</w:t>
      </w:r>
    </w:p>
    <w:p w:rsidR="00CB211C" w:rsidRPr="00CB211C" w:rsidRDefault="00CB211C" w:rsidP="00CB211C">
      <w:pPr>
        <w:shd w:val="clear" w:color="auto" w:fill="FFFFFF"/>
        <w:spacing w:after="30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Документами, удостоверяющими личность лица без гражданства в Российской Федерации, являются:</w:t>
      </w:r>
    </w:p>
    <w:p w:rsidR="00CB211C" w:rsidRPr="00CB211C" w:rsidRDefault="00CB211C" w:rsidP="00CB211C">
      <w:pPr>
        <w:shd w:val="clear" w:color="auto" w:fill="FFFFFF"/>
        <w:spacing w:after="30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B211C" w:rsidRPr="00CB211C" w:rsidRDefault="00CB211C" w:rsidP="00CB211C">
      <w:pPr>
        <w:shd w:val="clear" w:color="auto" w:fill="FFFFFF"/>
        <w:spacing w:after="30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разрешение на временное проживание;</w:t>
      </w:r>
    </w:p>
    <w:p w:rsidR="00CB211C" w:rsidRPr="00CB211C" w:rsidRDefault="00CB211C" w:rsidP="00CB211C">
      <w:pPr>
        <w:shd w:val="clear" w:color="auto" w:fill="FFFFFF"/>
        <w:spacing w:after="30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вид на жительство;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hyperlink r:id="rId18" w:anchor="block_515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*(5)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2.2. </w:t>
      </w:r>
      <w:hyperlink r:id="rId19" w:anchor="block_506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Пункт 4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 Справки заполняется со слов абитуриента (его родителя, иного законного представителя) или лица, поступающего на работу (его родителя, иного законного представителя).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2.3. В </w:t>
      </w:r>
      <w:hyperlink r:id="rId20" w:anchor="block_507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пунктах 5-6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 Справки указываются сведения из истории развития ребенка.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lastRenderedPageBreak/>
        <w:t>2.4. В </w:t>
      </w:r>
      <w:hyperlink r:id="rId21" w:anchor="block_509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пункте 7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 Справки указываются результаты проведения предварительного медицинского осмотра.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2.5. В </w:t>
      </w:r>
      <w:hyperlink r:id="rId22" w:anchor="block_510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пункте 8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highlight w:val="yellow"/>
          <w:lang w:eastAsia="ru-RU"/>
        </w:rPr>
        <w:t> Справки указываются сведения о профессиональной пригодности абитуриента или лица, поступающего на работу.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______________________________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*(1) </w:t>
      </w:r>
      <w:hyperlink r:id="rId23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Указ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 Президента Российской Федерации от 13.03.1997 N 232 "Об основном документе, удостоверяющем личность гражданина Российской Федерации на территории Российской Федерации" (Собрание законодательства Российской Федерации, 1997, N 11, ст. 1301).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*(2) </w:t>
      </w:r>
      <w:hyperlink r:id="rId24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Постановление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 xml:space="preserve"> Правительства Российской Федерации от 18.08.2008 N 628 "О </w:t>
      </w:r>
      <w:proofErr w:type="gramStart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Положении</w:t>
      </w:r>
      <w:proofErr w:type="gramEnd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 xml:space="preserve"> об удостоверении личности моряка, Положении о мореходной книжке, образце и описании бланка мореходной книжки" (Собрание законодательства Российской Федерации, 2008, N 34, ст. 3937; 2009, N 23, ст. 2821; 2013, N 12, ст. 1347).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*(3) </w:t>
      </w:r>
      <w:hyperlink r:id="rId25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Постановление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 Правительства Российской Федерации от 12.02.2003 N 91 "Об удостоверении личности военнослужащего Российской Федерации" (Собрание законодательства Российской Федерации, 2003, N 7, ст. 654; 2006, N 49, ст. 5220).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proofErr w:type="gramStart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*(4) </w:t>
      </w:r>
      <w:hyperlink r:id="rId26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Федеральный закон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 от 19.02.1993 N 4528-I "О беженцах" (Ведомости Съезда народных депутатов и Верховного Совета Российской Федерации, 1993, N 12, ст. 425; Собрание законодательства Российской Федерации, 1997, N 26, ст. 2956; 1998, N 30, ст. 3613; 2000, N 33, ст. 3348; N 46, ст. 4537; 2003, N 27, ст. 2700;</w:t>
      </w:r>
      <w:proofErr w:type="gramEnd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 xml:space="preserve"> </w:t>
      </w:r>
      <w:proofErr w:type="gramStart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2004, N 27, ст. 2711; N 35, ст. 3607; 2006, N 31, ст. 3420; 2007, N 1, ст. 29; 2008, N 30, ст. 3616; 2011, N 1, ст. 29; N 27, ст. 3880; 2012, N 10, ст. 1166; N 47, ст. 6397; N 53, ст. 7647; 2013, N 27, ст. 3477;</w:t>
      </w:r>
      <w:proofErr w:type="gramEnd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 xml:space="preserve"> </w:t>
      </w:r>
      <w:proofErr w:type="gramStart"/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2014, N 52, ст. 7557).</w:t>
      </w:r>
      <w:proofErr w:type="gramEnd"/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</w:pPr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*(5) </w:t>
      </w:r>
      <w:hyperlink r:id="rId27" w:anchor="block_10" w:history="1">
        <w:r w:rsidRPr="00CB211C">
          <w:rPr>
            <w:rFonts w:ascii="PT Serif" w:eastAsia="Times New Roman" w:hAnsi="PT Serif"/>
            <w:color w:val="3272C0"/>
            <w:kern w:val="0"/>
            <w:sz w:val="24"/>
            <w:szCs w:val="24"/>
            <w:u w:val="single"/>
            <w:lang w:eastAsia="ru-RU"/>
          </w:rPr>
          <w:t>Статья 10</w:t>
        </w:r>
      </w:hyperlink>
      <w:r w:rsidRPr="00CB211C">
        <w:rPr>
          <w:rFonts w:ascii="PT Serif" w:eastAsia="Times New Roman" w:hAnsi="PT Serif"/>
          <w:color w:val="464C55"/>
          <w:kern w:val="0"/>
          <w:sz w:val="24"/>
          <w:szCs w:val="24"/>
          <w:lang w:eastAsia="ru-RU"/>
        </w:rPr>
        <w:t> Федерального закона от 25.07.2002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CB211C" w:rsidRPr="00CB211C" w:rsidRDefault="00CB211C" w:rsidP="00CB211C">
      <w:pPr>
        <w:shd w:val="clear" w:color="auto" w:fill="FFFFFF"/>
        <w:spacing w:after="0" w:line="240" w:lineRule="auto"/>
        <w:ind w:left="0" w:right="0" w:firstLine="0"/>
        <w:jc w:val="left"/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</w:pPr>
      <w:r w:rsidRPr="00CB211C">
        <w:rPr>
          <w:rFonts w:ascii="PT Serif" w:eastAsia="Times New Roman" w:hAnsi="PT Serif"/>
          <w:color w:val="22272F"/>
          <w:kern w:val="0"/>
          <w:sz w:val="23"/>
          <w:szCs w:val="23"/>
          <w:lang w:eastAsia="ru-RU"/>
        </w:rPr>
        <w:t> </w:t>
      </w:r>
    </w:p>
    <w:p w:rsidR="009A475B" w:rsidRDefault="00CB211C"/>
    <w:sectPr w:rsidR="009A475B" w:rsidSect="002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11C"/>
    <w:rsid w:val="002358EE"/>
    <w:rsid w:val="0051614F"/>
    <w:rsid w:val="0052336D"/>
    <w:rsid w:val="007B678E"/>
    <w:rsid w:val="008D6C87"/>
    <w:rsid w:val="009761B9"/>
    <w:rsid w:val="009A2CCD"/>
    <w:rsid w:val="00C77D04"/>
    <w:rsid w:val="00CB211C"/>
    <w:rsid w:val="00DC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5" w:line="360" w:lineRule="auto"/>
        <w:ind w:left="-6" w:right="474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EE"/>
  </w:style>
  <w:style w:type="paragraph" w:styleId="1">
    <w:name w:val="heading 1"/>
    <w:basedOn w:val="a"/>
    <w:link w:val="10"/>
    <w:uiPriority w:val="9"/>
    <w:qFormat/>
    <w:rsid w:val="00CB211C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B211C"/>
    <w:pPr>
      <w:spacing w:before="100" w:beforeAutospacing="1" w:after="100" w:afterAutospacing="1" w:line="240" w:lineRule="auto"/>
      <w:ind w:left="0" w:right="0" w:firstLine="0"/>
      <w:jc w:val="left"/>
      <w:outlineLvl w:val="3"/>
    </w:pPr>
    <w:rPr>
      <w:rFonts w:eastAsia="Times New Roman"/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11C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211C"/>
    <w:rPr>
      <w:rFonts w:eastAsia="Times New Roman"/>
      <w:b/>
      <w:bCs/>
      <w:kern w:val="0"/>
      <w:sz w:val="24"/>
      <w:szCs w:val="24"/>
      <w:lang w:eastAsia="ru-RU"/>
    </w:rPr>
  </w:style>
  <w:style w:type="paragraph" w:customStyle="1" w:styleId="indent1">
    <w:name w:val="indent_1"/>
    <w:basedOn w:val="a"/>
    <w:rsid w:val="00CB211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  <w:style w:type="character" w:customStyle="1" w:styleId="s10">
    <w:name w:val="s_10"/>
    <w:basedOn w:val="a0"/>
    <w:rsid w:val="00CB211C"/>
  </w:style>
  <w:style w:type="character" w:styleId="a3">
    <w:name w:val="Hyperlink"/>
    <w:basedOn w:val="a0"/>
    <w:uiPriority w:val="99"/>
    <w:semiHidden/>
    <w:unhideWhenUsed/>
    <w:rsid w:val="00CB211C"/>
    <w:rPr>
      <w:color w:val="0000FF"/>
      <w:u w:val="single"/>
    </w:rPr>
  </w:style>
  <w:style w:type="paragraph" w:customStyle="1" w:styleId="empty">
    <w:name w:val="empty"/>
    <w:basedOn w:val="a"/>
    <w:rsid w:val="00CB211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  <w:style w:type="paragraph" w:customStyle="1" w:styleId="s3">
    <w:name w:val="s_3"/>
    <w:basedOn w:val="a"/>
    <w:rsid w:val="00CB211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  <w:style w:type="paragraph" w:customStyle="1" w:styleId="s52">
    <w:name w:val="s_52"/>
    <w:basedOn w:val="a"/>
    <w:rsid w:val="00CB211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  <w:style w:type="paragraph" w:customStyle="1" w:styleId="s1">
    <w:name w:val="s_1"/>
    <w:basedOn w:val="a"/>
    <w:rsid w:val="00CB211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  <w:style w:type="paragraph" w:customStyle="1" w:styleId="s22">
    <w:name w:val="s_22"/>
    <w:basedOn w:val="a"/>
    <w:rsid w:val="00CB211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  <w:style w:type="paragraph" w:customStyle="1" w:styleId="s16">
    <w:name w:val="s_16"/>
    <w:basedOn w:val="a"/>
    <w:rsid w:val="00CB211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  <w:style w:type="paragraph" w:customStyle="1" w:styleId="s9">
    <w:name w:val="s_9"/>
    <w:basedOn w:val="a"/>
    <w:rsid w:val="00CB211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11C"/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60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3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2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8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8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77304/bfa52a937b73062ff378b34b8e8d7fcf/" TargetMode="External"/><Relationship Id="rId13" Type="http://schemas.openxmlformats.org/officeDocument/2006/relationships/hyperlink" Target="https://base.garant.ru/70877304/" TargetMode="External"/><Relationship Id="rId18" Type="http://schemas.openxmlformats.org/officeDocument/2006/relationships/hyperlink" Target="https://base.garant.ru/70877304/" TargetMode="External"/><Relationship Id="rId26" Type="http://schemas.openxmlformats.org/officeDocument/2006/relationships/hyperlink" Target="https://base.garant.ru/1010568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0877304/" TargetMode="External"/><Relationship Id="rId7" Type="http://schemas.openxmlformats.org/officeDocument/2006/relationships/hyperlink" Target="https://base.garant.ru/70877304/" TargetMode="External"/><Relationship Id="rId12" Type="http://schemas.openxmlformats.org/officeDocument/2006/relationships/hyperlink" Target="https://base.garant.ru/70877304/bfa52a937b73062ff378b34b8e8d7fcf/" TargetMode="External"/><Relationship Id="rId17" Type="http://schemas.openxmlformats.org/officeDocument/2006/relationships/hyperlink" Target="https://base.garant.ru/70877304/" TargetMode="External"/><Relationship Id="rId25" Type="http://schemas.openxmlformats.org/officeDocument/2006/relationships/hyperlink" Target="https://base.garant.ru/18552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0877304/" TargetMode="External"/><Relationship Id="rId20" Type="http://schemas.openxmlformats.org/officeDocument/2006/relationships/hyperlink" Target="https://base.garant.ru/70877304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0877304/" TargetMode="External"/><Relationship Id="rId11" Type="http://schemas.openxmlformats.org/officeDocument/2006/relationships/hyperlink" Target="https://base.garant.ru/12191967/888134b28b1397ffae87a0ab1e117954/" TargetMode="External"/><Relationship Id="rId24" Type="http://schemas.openxmlformats.org/officeDocument/2006/relationships/hyperlink" Target="https://base.garant.ru/193753/" TargetMode="External"/><Relationship Id="rId5" Type="http://schemas.openxmlformats.org/officeDocument/2006/relationships/hyperlink" Target="https://base.garant.ru/179139/" TargetMode="External"/><Relationship Id="rId15" Type="http://schemas.openxmlformats.org/officeDocument/2006/relationships/hyperlink" Target="https://base.garant.ru/70877304/" TargetMode="External"/><Relationship Id="rId23" Type="http://schemas.openxmlformats.org/officeDocument/2006/relationships/hyperlink" Target="https://base.garant.ru/10200163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ase.garant.ru/12184522/5633a92d35b966c2ba2f1e859e7bdd69/" TargetMode="External"/><Relationship Id="rId19" Type="http://schemas.openxmlformats.org/officeDocument/2006/relationships/hyperlink" Target="https://base.garant.ru/70877304/" TargetMode="External"/><Relationship Id="rId4" Type="http://schemas.openxmlformats.org/officeDocument/2006/relationships/hyperlink" Target="https://base.garant.ru/70877304/" TargetMode="External"/><Relationship Id="rId9" Type="http://schemas.openxmlformats.org/officeDocument/2006/relationships/hyperlink" Target="https://base.garant.ru/71914888/53f89421bbdaf741eb2d1ecc4ddb4c33/" TargetMode="External"/><Relationship Id="rId14" Type="http://schemas.openxmlformats.org/officeDocument/2006/relationships/hyperlink" Target="https://base.garant.ru/70877304/" TargetMode="External"/><Relationship Id="rId22" Type="http://schemas.openxmlformats.org/officeDocument/2006/relationships/hyperlink" Target="https://base.garant.ru/70877304/" TargetMode="External"/><Relationship Id="rId27" Type="http://schemas.openxmlformats.org/officeDocument/2006/relationships/hyperlink" Target="https://base.garant.ru/184755/3d3a9e2eb4f30c73ea6671464e2a54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1641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Я</dc:creator>
  <cp:lastModifiedBy>В Я</cp:lastModifiedBy>
  <cp:revision>1</cp:revision>
  <dcterms:created xsi:type="dcterms:W3CDTF">2025-02-27T04:19:00Z</dcterms:created>
  <dcterms:modified xsi:type="dcterms:W3CDTF">2025-02-27T04:27:00Z</dcterms:modified>
</cp:coreProperties>
</file>